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B" w:rsidRPr="00C47FD2" w:rsidRDefault="00027E1B" w:rsidP="00027E1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6C">
        <w:rPr>
          <w:noProof/>
          <w:lang w:eastAsia="pt-BR"/>
        </w:rPr>
        <w:drawing>
          <wp:inline distT="0" distB="0" distL="0" distR="0" wp14:anchorId="4CC83CB6" wp14:editId="38CDF240">
            <wp:extent cx="5674360" cy="8863330"/>
            <wp:effectExtent l="0" t="0" r="2540" b="0"/>
            <wp:docPr id="390519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1B" w:rsidRPr="00806EC5" w:rsidRDefault="00F44554" w:rsidP="00F44554">
      <w:pPr>
        <w:spacing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Escore da Dermatite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SCORAD</w:t>
      </w:r>
      <w:r w:rsidRPr="00806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Orientações para o </w:t>
      </w:r>
      <w:r w:rsidR="00027E1B" w:rsidRPr="00806EC5">
        <w:rPr>
          <w:rFonts w:ascii="Times New Roman" w:hAnsi="Times New Roman" w:cs="Times New Roman"/>
          <w:b/>
          <w:bCs/>
          <w:sz w:val="24"/>
          <w:szCs w:val="24"/>
        </w:rPr>
        <w:t>preenchiment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</w:p>
    <w:bookmarkEnd w:id="0"/>
    <w:p w:rsidR="00027E1B" w:rsidRPr="00806EC5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B" w:rsidRPr="00BE3193" w:rsidRDefault="00027E1B" w:rsidP="008278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215">
        <w:rPr>
          <w:rFonts w:ascii="Times New Roman" w:hAnsi="Times New Roman" w:cs="Times New Roman"/>
          <w:b/>
          <w:bCs/>
          <w:sz w:val="24"/>
          <w:szCs w:val="24"/>
        </w:rPr>
        <w:t>- Objetivo:</w:t>
      </w:r>
      <w:r w:rsidRPr="00BE3193">
        <w:rPr>
          <w:rFonts w:ascii="Times New Roman" w:hAnsi="Times New Roman" w:cs="Times New Roman"/>
          <w:sz w:val="24"/>
          <w:szCs w:val="24"/>
        </w:rPr>
        <w:t xml:space="preserve"> Avalia</w:t>
      </w:r>
      <w:r>
        <w:rPr>
          <w:rFonts w:ascii="Times New Roman" w:hAnsi="Times New Roman" w:cs="Times New Roman"/>
          <w:sz w:val="24"/>
          <w:szCs w:val="24"/>
        </w:rPr>
        <w:t xml:space="preserve">r a extensão e gravidade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7E1B" w:rsidRPr="00DC4A69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69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027E1B" w:rsidRPr="00BE3193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19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</w:t>
      </w:r>
      <w:r>
        <w:rPr>
          <w:rFonts w:ascii="Times New Roman" w:hAnsi="Times New Roman" w:cs="Times New Roman"/>
          <w:sz w:val="24"/>
          <w:szCs w:val="24"/>
        </w:rPr>
        <w:t xml:space="preserve">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E3193">
        <w:rPr>
          <w:rFonts w:ascii="Times New Roman" w:hAnsi="Times New Roman" w:cs="Times New Roman"/>
          <w:sz w:val="24"/>
          <w:szCs w:val="24"/>
        </w:rPr>
        <w:t xml:space="preserve">, o paciente deve ser apresentado </w:t>
      </w:r>
      <w:r>
        <w:rPr>
          <w:rFonts w:ascii="Times New Roman" w:hAnsi="Times New Roman" w:cs="Times New Roman"/>
          <w:sz w:val="24"/>
          <w:szCs w:val="24"/>
        </w:rPr>
        <w:t>ao escore, que pode ser preenchido em papel ou através de aplicativo PO-SCORAD.</w:t>
      </w:r>
      <w:r w:rsidRPr="00BE3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1B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escore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avalia a extensão, a intensidade dos sinais e sintomas subjetivos.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determinação da</w:t>
      </w:r>
      <w:r w:rsidRPr="00F4277E">
        <w:rPr>
          <w:rFonts w:ascii="Times New Roman" w:hAnsi="Times New Roman" w:cs="Times New Roman"/>
          <w:sz w:val="24"/>
          <w:szCs w:val="24"/>
        </w:rPr>
        <w:t xml:space="preserve"> extensão, as áreas afetadas pelo eczema são sombreadas em um desenho do corpo. A regra dos </w:t>
      </w:r>
      <w:proofErr w:type="gramStart"/>
      <w:r w:rsidRPr="00F4277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4277E">
        <w:rPr>
          <w:rFonts w:ascii="Times New Roman" w:hAnsi="Times New Roman" w:cs="Times New Roman"/>
          <w:sz w:val="24"/>
          <w:szCs w:val="24"/>
        </w:rPr>
        <w:t xml:space="preserve"> é usada para calcular a área afetada</w:t>
      </w:r>
      <w:r>
        <w:rPr>
          <w:rFonts w:ascii="Times New Roman" w:hAnsi="Times New Roman" w:cs="Times New Roman"/>
          <w:sz w:val="24"/>
          <w:szCs w:val="24"/>
        </w:rPr>
        <w:t xml:space="preserve">, denominada </w:t>
      </w:r>
      <w:r w:rsidRPr="004707E1">
        <w:rPr>
          <w:rFonts w:ascii="Times New Roman" w:hAnsi="Times New Roman" w:cs="Times New Roman"/>
          <w:sz w:val="24"/>
          <w:szCs w:val="24"/>
        </w:rPr>
        <w:t>“A”, c</w:t>
      </w:r>
      <w:r w:rsidRPr="00F4277E">
        <w:rPr>
          <w:rFonts w:ascii="Times New Roman" w:hAnsi="Times New Roman" w:cs="Times New Roman"/>
          <w:sz w:val="24"/>
          <w:szCs w:val="24"/>
        </w:rPr>
        <w:t>omo uma porcentagem do corpo inteiro.</w:t>
      </w: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t>Área: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Cabeça e pescoço 9%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Membros superiores 9% cada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Membros inferiores 18% cada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Tronco anterior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77E">
        <w:rPr>
          <w:rFonts w:ascii="Times New Roman" w:hAnsi="Times New Roman" w:cs="Times New Roman"/>
          <w:sz w:val="24"/>
          <w:szCs w:val="24"/>
        </w:rPr>
        <w:t>18%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Dorso</w:t>
      </w:r>
      <w:r w:rsidRPr="00F4277E">
        <w:rPr>
          <w:rFonts w:ascii="Times New Roman" w:hAnsi="Times New Roman" w:cs="Times New Roman"/>
          <w:sz w:val="24"/>
          <w:szCs w:val="24"/>
        </w:rPr>
        <w:t xml:space="preserve"> 18%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Genitais 1%.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A pontuação de cada área é somada. A área total é "A", com um máximo possível de 100%.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Intensidade: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Seleciona-se uma área representativa de eczema. Nessa área, a intensidade de cada um dos seguintes sinais é avaliada como nenhum (0), leve (1), moderado (2) ou grave (3).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Eritema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Edema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E1">
        <w:rPr>
          <w:rFonts w:ascii="Times New Roman" w:hAnsi="Times New Roman" w:cs="Times New Roman"/>
          <w:sz w:val="24"/>
          <w:szCs w:val="24"/>
        </w:rPr>
        <w:t>Exsudação/crosta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Escoriação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4707E1">
        <w:rPr>
          <w:rFonts w:ascii="Times New Roman" w:hAnsi="Times New Roman" w:cs="Times New Roman"/>
          <w:sz w:val="24"/>
          <w:szCs w:val="24"/>
        </w:rPr>
        <w:t>iquenificação</w:t>
      </w:r>
      <w:proofErr w:type="spellEnd"/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Xerose</w:t>
      </w:r>
      <w:r w:rsidRPr="004707E1">
        <w:rPr>
          <w:rFonts w:ascii="Times New Roman" w:hAnsi="Times New Roman" w:cs="Times New Roman"/>
          <w:sz w:val="24"/>
          <w:szCs w:val="24"/>
        </w:rPr>
        <w:t xml:space="preserve"> (é avaliada em uma área onde não há inflamação)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As pontuações de intensidade são somadas para resultar em 'B' (máximo 18).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t>Sintomas subjetivos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 xml:space="preserve">Os sintomas subjetivos (coceira e insônia) são pontuados pelo paciente ou familiar usando uma escala visual analógica, onde </w:t>
      </w:r>
      <w:proofErr w:type="gramStart"/>
      <w:r w:rsidRPr="00F4277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F4277E">
        <w:rPr>
          <w:rFonts w:ascii="Times New Roman" w:hAnsi="Times New Roman" w:cs="Times New Roman"/>
          <w:sz w:val="24"/>
          <w:szCs w:val="24"/>
        </w:rPr>
        <w:t xml:space="preserve"> é ausência de coceira (ou insônia) e 10 é a pior coceira imaginável (ou insônia). Essas pontuações são somadas para obter "C" (máximo 20).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E1B" w:rsidRPr="0097075B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75B">
        <w:rPr>
          <w:rFonts w:ascii="Times New Roman" w:hAnsi="Times New Roman" w:cs="Times New Roman"/>
          <w:b/>
          <w:bCs/>
          <w:sz w:val="24"/>
          <w:szCs w:val="24"/>
        </w:rPr>
        <w:t>Pontuação total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O SCORAD para esse indivíduo é A/5 + 7B/2 + 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variação entre</w:t>
      </w:r>
      <w:r w:rsidRPr="00C47FD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7FD2">
        <w:rPr>
          <w:rFonts w:ascii="Times New Roman" w:hAnsi="Times New Roman" w:cs="Times New Roman"/>
          <w:sz w:val="24"/>
          <w:szCs w:val="24"/>
        </w:rPr>
        <w:t xml:space="preserve"> 103. Assim, a</w:t>
      </w:r>
      <w:r>
        <w:rPr>
          <w:rFonts w:ascii="Times New Roman" w:hAnsi="Times New Roman" w:cs="Times New Roman"/>
          <w:sz w:val="24"/>
          <w:szCs w:val="24"/>
        </w:rPr>
        <w:t xml:space="preserve"> doença é classificada como: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&lt; 25 - leve 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7FD2">
        <w:rPr>
          <w:rFonts w:ascii="Times New Roman" w:hAnsi="Times New Roman" w:cs="Times New Roman"/>
          <w:sz w:val="24"/>
          <w:szCs w:val="24"/>
        </w:rPr>
        <w:t xml:space="preserve">5 e 50 -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moderada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&gt; 50 - grave 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1653"/>
    <w:multiLevelType w:val="hybridMultilevel"/>
    <w:tmpl w:val="339C5B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1B"/>
    <w:rsid w:val="00027E1B"/>
    <w:rsid w:val="00103046"/>
    <w:rsid w:val="001C4F47"/>
    <w:rsid w:val="00375586"/>
    <w:rsid w:val="004A132F"/>
    <w:rsid w:val="00827847"/>
    <w:rsid w:val="00AA7C6D"/>
    <w:rsid w:val="00AB06F1"/>
    <w:rsid w:val="00AD2714"/>
    <w:rsid w:val="00B74AE0"/>
    <w:rsid w:val="00D43951"/>
    <w:rsid w:val="00F44554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27E1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27E1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2025-10-23T00:13:00Z</dcterms:created>
  <dcterms:modified xsi:type="dcterms:W3CDTF">2026-02-26T00:41:00Z</dcterms:modified>
</cp:coreProperties>
</file>