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CF" w:rsidRDefault="00D455CF" w:rsidP="00681BAE">
      <w:pPr>
        <w:spacing w:before="100" w:beforeAutospacing="1" w:after="100" w:afterAutospacing="1" w:line="240" w:lineRule="auto"/>
        <w:jc w:val="both"/>
        <w:outlineLvl w:val="0"/>
        <w:rPr>
          <w:rFonts w:ascii="Times New Roman" w:eastAsia="Times New Roman" w:hAnsi="Times New Roman" w:cs="Times New Roman"/>
          <w:b/>
          <w:bCs/>
          <w:kern w:val="36"/>
          <w:lang w:eastAsia="pt-BR"/>
        </w:rPr>
      </w:pPr>
    </w:p>
    <w:p w:rsidR="00D455CF" w:rsidRPr="00F22DEB" w:rsidRDefault="00F22DEB" w:rsidP="00681BAE">
      <w:pPr>
        <w:spacing w:before="100" w:beforeAutospacing="1" w:after="100" w:afterAutospacing="1" w:line="240" w:lineRule="auto"/>
        <w:jc w:val="both"/>
        <w:outlineLvl w:val="0"/>
        <w:rPr>
          <w:rFonts w:ascii="Times New Roman" w:eastAsia="Times New Roman" w:hAnsi="Times New Roman" w:cs="Times New Roman"/>
          <w:b/>
          <w:bCs/>
          <w:kern w:val="36"/>
          <w:lang w:eastAsia="pt-BR"/>
        </w:rPr>
      </w:pPr>
      <w:r w:rsidRPr="00F22DEB">
        <w:rPr>
          <w:rFonts w:ascii="Times New Roman" w:eastAsia="Times New Roman" w:hAnsi="Times New Roman" w:cs="Times New Roman"/>
          <w:b/>
          <w:bCs/>
          <w:kern w:val="36"/>
          <w:lang w:eastAsia="pt-BR"/>
        </w:rPr>
        <w:t>SNOT-22 (</w:t>
      </w:r>
      <w:proofErr w:type="spellStart"/>
      <w:r w:rsidRPr="00F22DEB">
        <w:rPr>
          <w:rFonts w:ascii="Times New Roman" w:eastAsia="Times New Roman" w:hAnsi="Times New Roman" w:cs="Times New Roman"/>
          <w:b/>
          <w:bCs/>
          <w:i/>
          <w:kern w:val="36"/>
          <w:lang w:eastAsia="pt-BR"/>
        </w:rPr>
        <w:t>Sinonasal</w:t>
      </w:r>
      <w:proofErr w:type="spellEnd"/>
      <w:r w:rsidRPr="00F22DEB">
        <w:rPr>
          <w:rFonts w:ascii="Times New Roman" w:eastAsia="Times New Roman" w:hAnsi="Times New Roman" w:cs="Times New Roman"/>
          <w:b/>
          <w:bCs/>
          <w:i/>
          <w:kern w:val="36"/>
          <w:lang w:eastAsia="pt-BR"/>
        </w:rPr>
        <w:t xml:space="preserve"> </w:t>
      </w:r>
      <w:proofErr w:type="spellStart"/>
      <w:r w:rsidRPr="00F22DEB">
        <w:rPr>
          <w:rFonts w:ascii="Times New Roman" w:eastAsia="Times New Roman" w:hAnsi="Times New Roman" w:cs="Times New Roman"/>
          <w:b/>
          <w:bCs/>
          <w:i/>
          <w:kern w:val="36"/>
          <w:lang w:eastAsia="pt-BR"/>
        </w:rPr>
        <w:t>Outcome</w:t>
      </w:r>
      <w:proofErr w:type="spellEnd"/>
      <w:r w:rsidRPr="00F22DEB">
        <w:rPr>
          <w:rFonts w:ascii="Times New Roman" w:eastAsia="Times New Roman" w:hAnsi="Times New Roman" w:cs="Times New Roman"/>
          <w:b/>
          <w:bCs/>
          <w:i/>
          <w:kern w:val="36"/>
          <w:lang w:eastAsia="pt-BR"/>
        </w:rPr>
        <w:t xml:space="preserve"> Test</w:t>
      </w:r>
      <w:r w:rsidRPr="00F22DEB">
        <w:rPr>
          <w:rFonts w:ascii="Times New Roman" w:eastAsia="Times New Roman" w:hAnsi="Times New Roman" w:cs="Times New Roman"/>
          <w:b/>
          <w:bCs/>
          <w:kern w:val="36"/>
          <w:lang w:eastAsia="pt-BR"/>
        </w:rPr>
        <w:t xml:space="preserve"> – 22 itens)</w:t>
      </w:r>
      <w:r w:rsidR="00B05234">
        <w:rPr>
          <w:rFonts w:ascii="Times New Roman" w:eastAsia="Times New Roman" w:hAnsi="Times New Roman" w:cs="Times New Roman"/>
          <w:b/>
          <w:bCs/>
          <w:kern w:val="36"/>
          <w:lang w:eastAsia="pt-BR"/>
        </w:rPr>
        <w:t xml:space="preserve"> - </w:t>
      </w:r>
      <w:r w:rsidR="00D455CF" w:rsidRPr="00D455CF">
        <w:rPr>
          <w:rFonts w:ascii="Times New Roman" w:hAnsi="Times New Roman" w:cs="Times New Roman"/>
        </w:rPr>
        <w:t xml:space="preserve">Abaixo, você encontrará uma lista de sintomas e problemas </w:t>
      </w:r>
      <w:proofErr w:type="gramStart"/>
      <w:r w:rsidR="00D455CF" w:rsidRPr="00D455CF">
        <w:rPr>
          <w:rFonts w:ascii="Times New Roman" w:hAnsi="Times New Roman" w:cs="Times New Roman"/>
        </w:rPr>
        <w:t>sociais/emocionais</w:t>
      </w:r>
      <w:proofErr w:type="gramEnd"/>
      <w:r w:rsidR="00D455CF" w:rsidRPr="00D455CF">
        <w:rPr>
          <w:rFonts w:ascii="Times New Roman" w:hAnsi="Times New Roman" w:cs="Times New Roman"/>
        </w:rPr>
        <w:t xml:space="preserve"> que afetam os pacientes que sofrem de </w:t>
      </w:r>
      <w:proofErr w:type="spellStart"/>
      <w:r w:rsidR="00D455CF" w:rsidRPr="00D455CF">
        <w:rPr>
          <w:rFonts w:ascii="Times New Roman" w:hAnsi="Times New Roman" w:cs="Times New Roman"/>
        </w:rPr>
        <w:t>rinossinusite</w:t>
      </w:r>
      <w:proofErr w:type="spellEnd"/>
      <w:r w:rsidR="00D455CF" w:rsidRPr="00D455CF">
        <w:rPr>
          <w:rFonts w:ascii="Times New Roman" w:hAnsi="Times New Roman" w:cs="Times New Roman"/>
        </w:rPr>
        <w:t>. Nós gostaríamos de saber mais sobre esses problemas e ficaríamos gratos por responder as seguintes perguntas sobre os seus sintomas. Não há nenhuma resposta certa ou errada e somente você pode nos fornecer esta informação. Avalie, por favor, como foram seus problemas nas duas últimas semanas. Obrigado pela sua participação. Caso tenha alguma dúvida no preenchimento do questionário solicite auxílio ao médico.</w:t>
      </w:r>
    </w:p>
    <w:p w:rsidR="00D455CF" w:rsidRPr="00F22DEB" w:rsidRDefault="00F22DEB" w:rsidP="00F22DEB">
      <w:pPr>
        <w:spacing w:before="100" w:beforeAutospacing="1" w:after="100" w:afterAutospacing="1" w:line="240" w:lineRule="auto"/>
        <w:rPr>
          <w:rFonts w:ascii="Times New Roman" w:eastAsia="Times New Roman" w:hAnsi="Times New Roman" w:cs="Times New Roman"/>
          <w:lang w:eastAsia="pt-BR"/>
        </w:rPr>
      </w:pPr>
      <w:r w:rsidRPr="00F22DEB">
        <w:rPr>
          <w:rFonts w:ascii="Times New Roman" w:eastAsia="Times New Roman" w:hAnsi="Times New Roman" w:cs="Times New Roman"/>
          <w:b/>
          <w:bCs/>
          <w:lang w:eastAsia="pt-BR"/>
        </w:rPr>
        <w:t>Instrução:</w:t>
      </w:r>
      <w:r w:rsidR="00D455CF">
        <w:rPr>
          <w:rFonts w:ascii="Times New Roman" w:eastAsia="Times New Roman" w:hAnsi="Times New Roman" w:cs="Times New Roman"/>
          <w:lang w:eastAsia="pt-BR"/>
        </w:rPr>
        <w:t xml:space="preserve"> </w:t>
      </w:r>
      <w:r w:rsidRPr="00F22DEB">
        <w:rPr>
          <w:rFonts w:ascii="Times New Roman" w:eastAsia="Times New Roman" w:hAnsi="Times New Roman" w:cs="Times New Roman"/>
          <w:lang w:eastAsia="pt-BR"/>
        </w:rPr>
        <w:t xml:space="preserve">Indique </w:t>
      </w:r>
      <w:r w:rsidRPr="00F22DEB">
        <w:rPr>
          <w:rFonts w:ascii="Times New Roman" w:eastAsia="Times New Roman" w:hAnsi="Times New Roman" w:cs="Times New Roman"/>
          <w:b/>
          <w:bCs/>
          <w:lang w:eastAsia="pt-BR"/>
        </w:rPr>
        <w:t>quanto cada problema afetou você nas últimas duas semanas</w:t>
      </w:r>
      <w:r w:rsidRPr="00F22DEB">
        <w:rPr>
          <w:rFonts w:ascii="Times New Roman" w:eastAsia="Times New Roman" w:hAnsi="Times New Roman" w:cs="Times New Roman"/>
          <w:lang w:eastAsia="pt-B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3"/>
        <w:gridCol w:w="3827"/>
      </w:tblGrid>
      <w:tr w:rsidR="00F22DEB" w:rsidRPr="00F22DEB" w:rsidTr="00E91C72">
        <w:trPr>
          <w:tblHeader/>
          <w:tblCellSpacing w:w="15" w:type="dxa"/>
        </w:trPr>
        <w:tc>
          <w:tcPr>
            <w:tcW w:w="3828" w:type="dxa"/>
            <w:vAlign w:val="center"/>
            <w:hideMark/>
          </w:tcPr>
          <w:p w:rsidR="00F22DEB" w:rsidRPr="00F22DEB" w:rsidRDefault="00F22DEB" w:rsidP="00E91C72">
            <w:pPr>
              <w:spacing w:after="0" w:line="240" w:lineRule="auto"/>
              <w:rPr>
                <w:rFonts w:ascii="Times New Roman" w:eastAsia="Times New Roman" w:hAnsi="Times New Roman" w:cs="Times New Roman"/>
                <w:b/>
                <w:bCs/>
                <w:lang w:eastAsia="pt-BR"/>
              </w:rPr>
            </w:pPr>
            <w:r w:rsidRPr="00F22DEB">
              <w:rPr>
                <w:rFonts w:ascii="Times New Roman" w:eastAsia="Times New Roman" w:hAnsi="Times New Roman" w:cs="Times New Roman"/>
                <w:b/>
                <w:bCs/>
                <w:lang w:eastAsia="pt-BR"/>
              </w:rPr>
              <w:t>Pontuação</w:t>
            </w:r>
          </w:p>
        </w:tc>
        <w:tc>
          <w:tcPr>
            <w:tcW w:w="3782" w:type="dxa"/>
            <w:vAlign w:val="center"/>
            <w:hideMark/>
          </w:tcPr>
          <w:p w:rsidR="00F22DEB" w:rsidRPr="00F22DEB" w:rsidRDefault="00F22DEB" w:rsidP="00E91C72">
            <w:pPr>
              <w:spacing w:after="0" w:line="240" w:lineRule="auto"/>
              <w:rPr>
                <w:rFonts w:ascii="Times New Roman" w:eastAsia="Times New Roman" w:hAnsi="Times New Roman" w:cs="Times New Roman"/>
                <w:b/>
                <w:bCs/>
                <w:lang w:eastAsia="pt-BR"/>
              </w:rPr>
            </w:pPr>
            <w:r w:rsidRPr="00F22DEB">
              <w:rPr>
                <w:rFonts w:ascii="Times New Roman" w:eastAsia="Times New Roman" w:hAnsi="Times New Roman" w:cs="Times New Roman"/>
                <w:b/>
                <w:bCs/>
                <w:lang w:eastAsia="pt-BR"/>
              </w:rPr>
              <w:t>Significado</w:t>
            </w:r>
          </w:p>
        </w:tc>
      </w:tr>
      <w:tr w:rsidR="00F22DEB" w:rsidRPr="00F22DEB" w:rsidTr="00E91C72">
        <w:trPr>
          <w:tblCellSpacing w:w="15" w:type="dxa"/>
        </w:trPr>
        <w:tc>
          <w:tcPr>
            <w:tcW w:w="3828" w:type="dxa"/>
            <w:vAlign w:val="center"/>
            <w:hideMark/>
          </w:tcPr>
          <w:p w:rsidR="00F22DEB" w:rsidRPr="00F22DEB" w:rsidRDefault="00B05234" w:rsidP="00E91C72">
            <w:pPr>
              <w:spacing w:after="0" w:line="240" w:lineRule="auto"/>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 </w:t>
            </w:r>
            <w:proofErr w:type="gramStart"/>
            <w:r w:rsidR="00F22DEB" w:rsidRPr="00F22DEB">
              <w:rPr>
                <w:rFonts w:ascii="Times New Roman" w:eastAsia="Times New Roman" w:hAnsi="Times New Roman" w:cs="Times New Roman"/>
                <w:lang w:eastAsia="pt-BR"/>
              </w:rPr>
              <w:t>0</w:t>
            </w:r>
            <w:proofErr w:type="gramEnd"/>
          </w:p>
        </w:tc>
        <w:tc>
          <w:tcPr>
            <w:tcW w:w="3782"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Nenhum problema</w:t>
            </w:r>
          </w:p>
        </w:tc>
      </w:tr>
      <w:tr w:rsidR="00F22DEB" w:rsidRPr="00F22DEB" w:rsidTr="00E91C72">
        <w:trPr>
          <w:tblCellSpacing w:w="15" w:type="dxa"/>
        </w:trPr>
        <w:tc>
          <w:tcPr>
            <w:tcW w:w="3828"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proofErr w:type="gramStart"/>
            <w:r w:rsidRPr="00F22DEB">
              <w:rPr>
                <w:rFonts w:ascii="Times New Roman" w:eastAsia="Times New Roman" w:hAnsi="Times New Roman" w:cs="Times New Roman"/>
                <w:lang w:eastAsia="pt-BR"/>
              </w:rPr>
              <w:t>1</w:t>
            </w:r>
            <w:proofErr w:type="gramEnd"/>
          </w:p>
        </w:tc>
        <w:tc>
          <w:tcPr>
            <w:tcW w:w="3782"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Problema muito leve</w:t>
            </w:r>
          </w:p>
        </w:tc>
      </w:tr>
      <w:tr w:rsidR="00F22DEB" w:rsidRPr="00F22DEB" w:rsidTr="00E91C72">
        <w:trPr>
          <w:tblCellSpacing w:w="15" w:type="dxa"/>
        </w:trPr>
        <w:tc>
          <w:tcPr>
            <w:tcW w:w="3828"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proofErr w:type="gramStart"/>
            <w:r w:rsidRPr="00F22DEB">
              <w:rPr>
                <w:rFonts w:ascii="Times New Roman" w:eastAsia="Times New Roman" w:hAnsi="Times New Roman" w:cs="Times New Roman"/>
                <w:lang w:eastAsia="pt-BR"/>
              </w:rPr>
              <w:t>2</w:t>
            </w:r>
            <w:proofErr w:type="gramEnd"/>
          </w:p>
        </w:tc>
        <w:tc>
          <w:tcPr>
            <w:tcW w:w="3782"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Problema leve</w:t>
            </w:r>
          </w:p>
        </w:tc>
      </w:tr>
      <w:tr w:rsidR="00F22DEB" w:rsidRPr="00F22DEB" w:rsidTr="00E91C72">
        <w:trPr>
          <w:tblCellSpacing w:w="15" w:type="dxa"/>
        </w:trPr>
        <w:tc>
          <w:tcPr>
            <w:tcW w:w="3828"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proofErr w:type="gramStart"/>
            <w:r w:rsidRPr="00F22DEB">
              <w:rPr>
                <w:rFonts w:ascii="Times New Roman" w:eastAsia="Times New Roman" w:hAnsi="Times New Roman" w:cs="Times New Roman"/>
                <w:lang w:eastAsia="pt-BR"/>
              </w:rPr>
              <w:t>3</w:t>
            </w:r>
            <w:proofErr w:type="gramEnd"/>
          </w:p>
        </w:tc>
        <w:tc>
          <w:tcPr>
            <w:tcW w:w="3782"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Problema moderado</w:t>
            </w:r>
          </w:p>
        </w:tc>
      </w:tr>
      <w:tr w:rsidR="00F22DEB" w:rsidRPr="00F22DEB" w:rsidTr="00E91C72">
        <w:trPr>
          <w:tblCellSpacing w:w="15" w:type="dxa"/>
        </w:trPr>
        <w:tc>
          <w:tcPr>
            <w:tcW w:w="3828"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proofErr w:type="gramStart"/>
            <w:r w:rsidRPr="00F22DEB">
              <w:rPr>
                <w:rFonts w:ascii="Times New Roman" w:eastAsia="Times New Roman" w:hAnsi="Times New Roman" w:cs="Times New Roman"/>
                <w:lang w:eastAsia="pt-BR"/>
              </w:rPr>
              <w:t>4</w:t>
            </w:r>
            <w:proofErr w:type="gramEnd"/>
          </w:p>
        </w:tc>
        <w:tc>
          <w:tcPr>
            <w:tcW w:w="3782"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Problema grave</w:t>
            </w:r>
          </w:p>
        </w:tc>
      </w:tr>
      <w:tr w:rsidR="00F22DEB" w:rsidRPr="00F22DEB" w:rsidTr="00E91C72">
        <w:trPr>
          <w:tblCellSpacing w:w="15" w:type="dxa"/>
        </w:trPr>
        <w:tc>
          <w:tcPr>
            <w:tcW w:w="3828"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proofErr w:type="gramStart"/>
            <w:r w:rsidRPr="00F22DEB">
              <w:rPr>
                <w:rFonts w:ascii="Times New Roman" w:eastAsia="Times New Roman" w:hAnsi="Times New Roman" w:cs="Times New Roman"/>
                <w:lang w:eastAsia="pt-BR"/>
              </w:rPr>
              <w:t>5</w:t>
            </w:r>
            <w:proofErr w:type="gramEnd"/>
          </w:p>
        </w:tc>
        <w:tc>
          <w:tcPr>
            <w:tcW w:w="3782"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Problema muito grave</w:t>
            </w:r>
          </w:p>
        </w:tc>
      </w:tr>
    </w:tbl>
    <w:p w:rsidR="00F22DEB" w:rsidRPr="00F22DEB" w:rsidRDefault="00F22DEB" w:rsidP="00F22DEB">
      <w:pPr>
        <w:spacing w:before="100" w:beforeAutospacing="1" w:after="100" w:afterAutospacing="1" w:line="240" w:lineRule="auto"/>
        <w:outlineLvl w:val="0"/>
        <w:rPr>
          <w:rFonts w:ascii="Times New Roman" w:eastAsia="Times New Roman" w:hAnsi="Times New Roman" w:cs="Times New Roman"/>
          <w:b/>
          <w:bCs/>
          <w:kern w:val="36"/>
          <w:lang w:eastAsia="pt-BR"/>
        </w:rPr>
      </w:pPr>
      <w:r w:rsidRPr="00F22DEB">
        <w:rPr>
          <w:rFonts w:ascii="Times New Roman" w:eastAsia="Times New Roman" w:hAnsi="Times New Roman" w:cs="Times New Roman"/>
          <w:lang w:eastAsia="pt-BR"/>
        </w:rPr>
        <w:pict>
          <v:rect id="_x0000_i1025" style="width:0;height:1.5pt" o:hralign="center" o:hrstd="t" o:hr="t" fillcolor="#a0a0a0" stroked="f"/>
        </w:pict>
      </w:r>
    </w:p>
    <w:p w:rsidR="00F22DEB" w:rsidRPr="00F22DEB" w:rsidRDefault="00F22DEB" w:rsidP="00F22DEB">
      <w:pPr>
        <w:spacing w:before="100" w:beforeAutospacing="1" w:after="100" w:afterAutospacing="1"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 xml:space="preserve">A pontuação total varia de </w:t>
      </w:r>
      <w:r w:rsidRPr="00F22DEB">
        <w:rPr>
          <w:rFonts w:ascii="Times New Roman" w:eastAsia="Times New Roman" w:hAnsi="Times New Roman" w:cs="Times New Roman"/>
          <w:b/>
          <w:bCs/>
          <w:lang w:eastAsia="pt-BR"/>
        </w:rPr>
        <w:t>0 a 110 pontos</w:t>
      </w:r>
      <w:r w:rsidRPr="00F22DEB">
        <w:rPr>
          <w:rFonts w:ascii="Times New Roman" w:eastAsia="Times New Roman" w:hAnsi="Times New Roman" w:cs="Times New Roman"/>
          <w:lang w:eastAsia="pt-BR"/>
        </w:rPr>
        <w:t>.</w:t>
      </w:r>
      <w:r w:rsidR="00D455CF">
        <w:rPr>
          <w:rFonts w:ascii="Times New Roman" w:eastAsia="Times New Roman" w:hAnsi="Times New Roman" w:cs="Times New Roman"/>
          <w:lang w:eastAsia="pt-BR"/>
        </w:rPr>
        <w:t xml:space="preserve"> </w:t>
      </w:r>
      <w:r w:rsidRPr="00F22DEB">
        <w:rPr>
          <w:rFonts w:ascii="Times New Roman" w:eastAsia="Times New Roman" w:hAnsi="Times New Roman" w:cs="Times New Roman"/>
          <w:lang w:eastAsia="pt-BR"/>
        </w:rPr>
        <w:t xml:space="preserve">Quanto maior a pontuação, </w:t>
      </w:r>
      <w:r w:rsidRPr="00F22DEB">
        <w:rPr>
          <w:rFonts w:ascii="Times New Roman" w:eastAsia="Times New Roman" w:hAnsi="Times New Roman" w:cs="Times New Roman"/>
          <w:b/>
          <w:bCs/>
          <w:lang w:eastAsia="pt-BR"/>
        </w:rPr>
        <w:t>maior a gravidade dos sintomas e o impacto na qualidade de vida</w:t>
      </w:r>
      <w:r w:rsidRPr="00F22DEB">
        <w:rPr>
          <w:rFonts w:ascii="Times New Roman" w:eastAsia="Times New Roman" w:hAnsi="Times New Roman" w:cs="Times New Roman"/>
          <w:lang w:eastAsia="pt-B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1"/>
        <w:gridCol w:w="3118"/>
      </w:tblGrid>
      <w:tr w:rsidR="00F22DEB" w:rsidRPr="00F22DEB" w:rsidTr="00E91C72">
        <w:trPr>
          <w:tblHeader/>
          <w:tblCellSpacing w:w="15" w:type="dxa"/>
        </w:trPr>
        <w:tc>
          <w:tcPr>
            <w:tcW w:w="3686" w:type="dxa"/>
            <w:vAlign w:val="center"/>
            <w:hideMark/>
          </w:tcPr>
          <w:p w:rsidR="00F22DEB" w:rsidRPr="00F22DEB" w:rsidRDefault="00F22DEB" w:rsidP="00E91C72">
            <w:pPr>
              <w:spacing w:after="0" w:line="240" w:lineRule="auto"/>
              <w:rPr>
                <w:rFonts w:ascii="Times New Roman" w:eastAsia="Times New Roman" w:hAnsi="Times New Roman" w:cs="Times New Roman"/>
                <w:b/>
                <w:bCs/>
                <w:lang w:eastAsia="pt-BR"/>
              </w:rPr>
            </w:pPr>
            <w:r w:rsidRPr="00F22DEB">
              <w:rPr>
                <w:rFonts w:ascii="Times New Roman" w:eastAsia="Times New Roman" w:hAnsi="Times New Roman" w:cs="Times New Roman"/>
                <w:b/>
                <w:bCs/>
                <w:lang w:eastAsia="pt-BR"/>
              </w:rPr>
              <w:t>Escore total</w:t>
            </w:r>
          </w:p>
        </w:tc>
        <w:tc>
          <w:tcPr>
            <w:tcW w:w="3073" w:type="dxa"/>
            <w:vAlign w:val="center"/>
            <w:hideMark/>
          </w:tcPr>
          <w:p w:rsidR="00F22DEB" w:rsidRPr="00F22DEB" w:rsidRDefault="00F22DEB" w:rsidP="00E91C72">
            <w:pPr>
              <w:spacing w:after="0" w:line="240" w:lineRule="auto"/>
              <w:rPr>
                <w:rFonts w:ascii="Times New Roman" w:eastAsia="Times New Roman" w:hAnsi="Times New Roman" w:cs="Times New Roman"/>
                <w:b/>
                <w:bCs/>
                <w:lang w:eastAsia="pt-BR"/>
              </w:rPr>
            </w:pPr>
            <w:r w:rsidRPr="00F22DEB">
              <w:rPr>
                <w:rFonts w:ascii="Times New Roman" w:eastAsia="Times New Roman" w:hAnsi="Times New Roman" w:cs="Times New Roman"/>
                <w:b/>
                <w:bCs/>
                <w:lang w:eastAsia="pt-BR"/>
              </w:rPr>
              <w:t>Interpretação</w:t>
            </w:r>
          </w:p>
        </w:tc>
      </w:tr>
      <w:tr w:rsidR="00F22DEB" w:rsidRPr="00F22DEB" w:rsidTr="00E91C72">
        <w:trPr>
          <w:tblCellSpacing w:w="15" w:type="dxa"/>
        </w:trPr>
        <w:tc>
          <w:tcPr>
            <w:tcW w:w="3686"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0 – 20</w:t>
            </w:r>
          </w:p>
        </w:tc>
        <w:tc>
          <w:tcPr>
            <w:tcW w:w="3073"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Sintomas leves </w:t>
            </w:r>
            <w:r w:rsidRPr="00F22DEB">
              <w:rPr>
                <w:rFonts w:ascii="Times New Roman" w:eastAsia="Times New Roman" w:hAnsi="Times New Roman" w:cs="Times New Roman"/>
                <w:lang w:eastAsia="pt-BR"/>
              </w:rPr>
              <w:t>ou mínimos</w:t>
            </w:r>
          </w:p>
        </w:tc>
      </w:tr>
      <w:tr w:rsidR="00F22DEB" w:rsidRPr="00F22DEB" w:rsidTr="00E91C72">
        <w:trPr>
          <w:tblCellSpacing w:w="15" w:type="dxa"/>
        </w:trPr>
        <w:tc>
          <w:tcPr>
            <w:tcW w:w="3686"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21 – 50</w:t>
            </w:r>
          </w:p>
        </w:tc>
        <w:tc>
          <w:tcPr>
            <w:tcW w:w="3073"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Sintomas moderados</w:t>
            </w:r>
          </w:p>
        </w:tc>
      </w:tr>
      <w:tr w:rsidR="00F22DEB" w:rsidRPr="00F22DEB" w:rsidTr="00E91C72">
        <w:trPr>
          <w:tblCellSpacing w:w="15" w:type="dxa"/>
        </w:trPr>
        <w:tc>
          <w:tcPr>
            <w:tcW w:w="3686"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&gt; 50</w:t>
            </w:r>
          </w:p>
        </w:tc>
        <w:tc>
          <w:tcPr>
            <w:tcW w:w="3073" w:type="dxa"/>
            <w:vAlign w:val="center"/>
            <w:hideMark/>
          </w:tcPr>
          <w:p w:rsidR="00F22DEB" w:rsidRPr="00F22DEB" w:rsidRDefault="00F22DEB" w:rsidP="00E91C72">
            <w:pPr>
              <w:spacing w:after="0"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Sintomas graves</w:t>
            </w:r>
          </w:p>
        </w:tc>
      </w:tr>
    </w:tbl>
    <w:p w:rsidR="00F22DEB" w:rsidRPr="00D455CF" w:rsidRDefault="00F22DEB" w:rsidP="00F22DEB">
      <w:pPr>
        <w:spacing w:before="100" w:beforeAutospacing="1" w:after="100" w:afterAutospacing="1" w:line="240" w:lineRule="auto"/>
        <w:rPr>
          <w:rFonts w:ascii="Times New Roman" w:eastAsia="Times New Roman" w:hAnsi="Times New Roman" w:cs="Times New Roman"/>
          <w:lang w:eastAsia="pt-BR"/>
        </w:rPr>
      </w:pPr>
      <w:r w:rsidRPr="00F22DEB">
        <w:rPr>
          <w:rFonts w:ascii="Times New Roman" w:eastAsia="Times New Roman" w:hAnsi="Times New Roman" w:cs="Times New Roman"/>
          <w:lang w:eastAsia="pt-BR"/>
        </w:rPr>
        <w:t xml:space="preserve">Para avaliação de resposta terapêutica, uma </w:t>
      </w:r>
      <w:r w:rsidRPr="00F22DEB">
        <w:rPr>
          <w:rFonts w:ascii="Times New Roman" w:eastAsia="Times New Roman" w:hAnsi="Times New Roman" w:cs="Times New Roman"/>
          <w:b/>
          <w:bCs/>
          <w:lang w:eastAsia="pt-BR"/>
        </w:rPr>
        <w:t>redução de aproximadamente 8–9 pontos</w:t>
      </w:r>
      <w:r w:rsidRPr="00F22DEB">
        <w:rPr>
          <w:rFonts w:ascii="Times New Roman" w:eastAsia="Times New Roman" w:hAnsi="Times New Roman" w:cs="Times New Roman"/>
          <w:lang w:eastAsia="pt-BR"/>
        </w:rPr>
        <w:t xml:space="preserve"> é considerada a </w:t>
      </w:r>
      <w:r w:rsidRPr="00F22DEB">
        <w:rPr>
          <w:rFonts w:ascii="Times New Roman" w:eastAsia="Times New Roman" w:hAnsi="Times New Roman" w:cs="Times New Roman"/>
          <w:b/>
          <w:bCs/>
          <w:lang w:eastAsia="pt-BR"/>
        </w:rPr>
        <w:t>mínima diferença clinicamente importante (MCID)</w:t>
      </w:r>
      <w:r w:rsidRPr="00F22DEB">
        <w:rPr>
          <w:rFonts w:ascii="Times New Roman" w:eastAsia="Times New Roman" w:hAnsi="Times New Roman" w:cs="Times New Roman"/>
          <w:lang w:eastAsia="pt-BR"/>
        </w:rPr>
        <w:t xml:space="preserve">, indicando </w:t>
      </w:r>
      <w:r w:rsidR="00D455CF">
        <w:rPr>
          <w:rFonts w:ascii="Times New Roman" w:eastAsia="Times New Roman" w:hAnsi="Times New Roman" w:cs="Times New Roman"/>
          <w:lang w:eastAsia="pt-BR"/>
        </w:rPr>
        <w:t xml:space="preserve">melhora percebida pelo </w:t>
      </w:r>
      <w:proofErr w:type="gramStart"/>
      <w:r w:rsidR="00D455CF">
        <w:rPr>
          <w:rFonts w:ascii="Times New Roman" w:eastAsia="Times New Roman" w:hAnsi="Times New Roman" w:cs="Times New Roman"/>
          <w:lang w:eastAsia="pt-BR"/>
        </w:rPr>
        <w:t>paciente</w:t>
      </w:r>
      <w:proofErr w:type="gramEnd"/>
    </w:p>
    <w:p w:rsidR="00F22DEB" w:rsidRPr="00681BAE" w:rsidRDefault="00B05234" w:rsidP="00F22DEB">
      <w:pPr>
        <w:spacing w:before="100" w:beforeAutospacing="1" w:after="100" w:afterAutospacing="1" w:line="240" w:lineRule="auto"/>
        <w:rPr>
          <w:rFonts w:ascii="Times New Roman" w:eastAsia="Times New Roman" w:hAnsi="Times New Roman" w:cs="Times New Roman"/>
          <w:b/>
          <w:bCs/>
          <w:sz w:val="18"/>
          <w:szCs w:val="18"/>
          <w:lang w:eastAsia="pt-BR"/>
        </w:rPr>
      </w:pPr>
      <w:r w:rsidRPr="00247CE7">
        <w:rPr>
          <w:noProof/>
          <w:lang w:eastAsia="pt-BR"/>
        </w:rPr>
        <w:lastRenderedPageBreak/>
        <w:drawing>
          <wp:inline distT="0" distB="0" distL="0" distR="0" wp14:anchorId="1345D7FB" wp14:editId="797B649D">
            <wp:extent cx="8892540" cy="50216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92540" cy="5021670"/>
                    </a:xfrm>
                    <a:prstGeom prst="rect">
                      <a:avLst/>
                    </a:prstGeom>
                    <a:noFill/>
                    <a:ln>
                      <a:noFill/>
                    </a:ln>
                  </pic:spPr>
                </pic:pic>
              </a:graphicData>
            </a:graphic>
          </wp:inline>
        </w:drawing>
      </w:r>
      <w:r w:rsidRPr="00B05234">
        <w:rPr>
          <w:rFonts w:ascii="Times New Roman" w:eastAsia="Times New Roman" w:hAnsi="Times New Roman" w:cs="Times New Roman"/>
          <w:sz w:val="18"/>
          <w:szCs w:val="18"/>
          <w:lang w:eastAsia="pt-BR"/>
        </w:rPr>
        <w:t xml:space="preserve">Hopkins C, </w:t>
      </w:r>
      <w:proofErr w:type="spellStart"/>
      <w:r w:rsidRPr="00B05234">
        <w:rPr>
          <w:rFonts w:ascii="Times New Roman" w:eastAsia="Times New Roman" w:hAnsi="Times New Roman" w:cs="Times New Roman"/>
          <w:sz w:val="18"/>
          <w:szCs w:val="18"/>
          <w:lang w:eastAsia="pt-BR"/>
        </w:rPr>
        <w:t>Gillett</w:t>
      </w:r>
      <w:proofErr w:type="spellEnd"/>
      <w:r w:rsidRPr="00B05234">
        <w:rPr>
          <w:rFonts w:ascii="Times New Roman" w:eastAsia="Times New Roman" w:hAnsi="Times New Roman" w:cs="Times New Roman"/>
          <w:sz w:val="18"/>
          <w:szCs w:val="18"/>
          <w:lang w:eastAsia="pt-BR"/>
        </w:rPr>
        <w:t xml:space="preserve"> S, Slack R, </w:t>
      </w:r>
      <w:proofErr w:type="spellStart"/>
      <w:r w:rsidRPr="00B05234">
        <w:rPr>
          <w:rFonts w:ascii="Times New Roman" w:eastAsia="Times New Roman" w:hAnsi="Times New Roman" w:cs="Times New Roman"/>
          <w:sz w:val="18"/>
          <w:szCs w:val="18"/>
          <w:lang w:eastAsia="pt-BR"/>
        </w:rPr>
        <w:t>Lund</w:t>
      </w:r>
      <w:proofErr w:type="spellEnd"/>
      <w:r w:rsidRPr="00B05234">
        <w:rPr>
          <w:rFonts w:ascii="Times New Roman" w:eastAsia="Times New Roman" w:hAnsi="Times New Roman" w:cs="Times New Roman"/>
          <w:sz w:val="18"/>
          <w:szCs w:val="18"/>
          <w:lang w:eastAsia="pt-BR"/>
        </w:rPr>
        <w:t xml:space="preserve"> VJ, Browne JP.</w:t>
      </w:r>
      <w:r w:rsidRPr="00681BAE">
        <w:rPr>
          <w:rFonts w:ascii="Times New Roman" w:eastAsia="Times New Roman" w:hAnsi="Times New Roman" w:cs="Times New Roman"/>
          <w:sz w:val="18"/>
          <w:szCs w:val="18"/>
          <w:lang w:eastAsia="pt-BR"/>
        </w:rPr>
        <w:t xml:space="preserve"> </w:t>
      </w:r>
      <w:proofErr w:type="spellStart"/>
      <w:r w:rsidRPr="00681BAE">
        <w:rPr>
          <w:rFonts w:ascii="Times New Roman" w:eastAsia="Times New Roman" w:hAnsi="Times New Roman" w:cs="Times New Roman"/>
          <w:b/>
          <w:bCs/>
          <w:sz w:val="18"/>
          <w:szCs w:val="18"/>
          <w:lang w:eastAsia="pt-BR"/>
        </w:rPr>
        <w:t>Psychometric</w:t>
      </w:r>
      <w:proofErr w:type="spellEnd"/>
      <w:r w:rsidRPr="00681BAE">
        <w:rPr>
          <w:rFonts w:ascii="Times New Roman" w:eastAsia="Times New Roman" w:hAnsi="Times New Roman" w:cs="Times New Roman"/>
          <w:b/>
          <w:bCs/>
          <w:sz w:val="18"/>
          <w:szCs w:val="18"/>
          <w:lang w:eastAsia="pt-BR"/>
        </w:rPr>
        <w:t xml:space="preserve"> </w:t>
      </w:r>
      <w:proofErr w:type="spellStart"/>
      <w:r w:rsidRPr="00681BAE">
        <w:rPr>
          <w:rFonts w:ascii="Times New Roman" w:eastAsia="Times New Roman" w:hAnsi="Times New Roman" w:cs="Times New Roman"/>
          <w:b/>
          <w:bCs/>
          <w:sz w:val="18"/>
          <w:szCs w:val="18"/>
          <w:lang w:eastAsia="pt-BR"/>
        </w:rPr>
        <w:t>validity</w:t>
      </w:r>
      <w:bookmarkStart w:id="0" w:name="_GoBack"/>
      <w:bookmarkEnd w:id="0"/>
      <w:proofErr w:type="spellEnd"/>
      <w:r w:rsidRPr="00681BAE">
        <w:rPr>
          <w:rFonts w:ascii="Times New Roman" w:eastAsia="Times New Roman" w:hAnsi="Times New Roman" w:cs="Times New Roman"/>
          <w:b/>
          <w:bCs/>
          <w:sz w:val="18"/>
          <w:szCs w:val="18"/>
          <w:lang w:eastAsia="pt-BR"/>
        </w:rPr>
        <w:t xml:space="preserve"> </w:t>
      </w:r>
      <w:proofErr w:type="spellStart"/>
      <w:r w:rsidRPr="00681BAE">
        <w:rPr>
          <w:rFonts w:ascii="Times New Roman" w:eastAsia="Times New Roman" w:hAnsi="Times New Roman" w:cs="Times New Roman"/>
          <w:b/>
          <w:bCs/>
          <w:sz w:val="18"/>
          <w:szCs w:val="18"/>
          <w:lang w:eastAsia="pt-BR"/>
        </w:rPr>
        <w:t>of</w:t>
      </w:r>
      <w:proofErr w:type="spellEnd"/>
      <w:r w:rsidRPr="00681BAE">
        <w:rPr>
          <w:rFonts w:ascii="Times New Roman" w:eastAsia="Times New Roman" w:hAnsi="Times New Roman" w:cs="Times New Roman"/>
          <w:b/>
          <w:bCs/>
          <w:sz w:val="18"/>
          <w:szCs w:val="18"/>
          <w:lang w:eastAsia="pt-BR"/>
        </w:rPr>
        <w:t xml:space="preserve"> </w:t>
      </w:r>
      <w:proofErr w:type="spellStart"/>
      <w:r w:rsidRPr="00681BAE">
        <w:rPr>
          <w:rFonts w:ascii="Times New Roman" w:eastAsia="Times New Roman" w:hAnsi="Times New Roman" w:cs="Times New Roman"/>
          <w:b/>
          <w:bCs/>
          <w:sz w:val="18"/>
          <w:szCs w:val="18"/>
          <w:lang w:eastAsia="pt-BR"/>
        </w:rPr>
        <w:t>the</w:t>
      </w:r>
      <w:proofErr w:type="spellEnd"/>
      <w:r w:rsidRPr="00681BAE">
        <w:rPr>
          <w:rFonts w:ascii="Times New Roman" w:eastAsia="Times New Roman" w:hAnsi="Times New Roman" w:cs="Times New Roman"/>
          <w:b/>
          <w:bCs/>
          <w:sz w:val="18"/>
          <w:szCs w:val="18"/>
          <w:lang w:eastAsia="pt-BR"/>
        </w:rPr>
        <w:t xml:space="preserve"> 22-item </w:t>
      </w:r>
      <w:proofErr w:type="spellStart"/>
      <w:r w:rsidRPr="00681BAE">
        <w:rPr>
          <w:rFonts w:ascii="Times New Roman" w:eastAsia="Times New Roman" w:hAnsi="Times New Roman" w:cs="Times New Roman"/>
          <w:b/>
          <w:bCs/>
          <w:sz w:val="18"/>
          <w:szCs w:val="18"/>
          <w:lang w:eastAsia="pt-BR"/>
        </w:rPr>
        <w:t>Sinonasal</w:t>
      </w:r>
      <w:proofErr w:type="spellEnd"/>
      <w:r w:rsidRPr="00681BAE">
        <w:rPr>
          <w:rFonts w:ascii="Times New Roman" w:eastAsia="Times New Roman" w:hAnsi="Times New Roman" w:cs="Times New Roman"/>
          <w:b/>
          <w:bCs/>
          <w:sz w:val="18"/>
          <w:szCs w:val="18"/>
          <w:lang w:eastAsia="pt-BR"/>
        </w:rPr>
        <w:t xml:space="preserve"> </w:t>
      </w:r>
      <w:proofErr w:type="spellStart"/>
      <w:r w:rsidRPr="00681BAE">
        <w:rPr>
          <w:rFonts w:ascii="Times New Roman" w:eastAsia="Times New Roman" w:hAnsi="Times New Roman" w:cs="Times New Roman"/>
          <w:b/>
          <w:bCs/>
          <w:sz w:val="18"/>
          <w:szCs w:val="18"/>
          <w:lang w:eastAsia="pt-BR"/>
        </w:rPr>
        <w:t>Outcome</w:t>
      </w:r>
      <w:proofErr w:type="spellEnd"/>
      <w:r w:rsidRPr="00681BAE">
        <w:rPr>
          <w:rFonts w:ascii="Times New Roman" w:eastAsia="Times New Roman" w:hAnsi="Times New Roman" w:cs="Times New Roman"/>
          <w:b/>
          <w:bCs/>
          <w:sz w:val="18"/>
          <w:szCs w:val="18"/>
          <w:lang w:eastAsia="pt-BR"/>
        </w:rPr>
        <w:t xml:space="preserve"> Test (SNOT-22</w:t>
      </w:r>
      <w:proofErr w:type="gramStart"/>
      <w:r w:rsidRPr="00681BAE">
        <w:rPr>
          <w:rFonts w:ascii="Times New Roman" w:eastAsia="Times New Roman" w:hAnsi="Times New Roman" w:cs="Times New Roman"/>
          <w:b/>
          <w:bCs/>
          <w:sz w:val="18"/>
          <w:szCs w:val="18"/>
          <w:lang w:eastAsia="pt-BR"/>
        </w:rPr>
        <w:t>).</w:t>
      </w:r>
      <w:proofErr w:type="spellStart"/>
      <w:proofErr w:type="gramEnd"/>
      <w:r w:rsidRPr="00B05234">
        <w:rPr>
          <w:rFonts w:ascii="Times New Roman" w:eastAsia="Times New Roman" w:hAnsi="Times New Roman" w:cs="Times New Roman"/>
          <w:sz w:val="18"/>
          <w:szCs w:val="18"/>
          <w:lang w:eastAsia="pt-BR"/>
        </w:rPr>
        <w:t>Clinical</w:t>
      </w:r>
      <w:proofErr w:type="spellEnd"/>
      <w:r w:rsidR="00681BAE" w:rsidRPr="00681BAE">
        <w:rPr>
          <w:rFonts w:ascii="Times New Roman" w:eastAsia="Times New Roman" w:hAnsi="Times New Roman" w:cs="Times New Roman"/>
          <w:sz w:val="18"/>
          <w:szCs w:val="18"/>
          <w:lang w:eastAsia="pt-BR"/>
        </w:rPr>
        <w:t xml:space="preserve"> </w:t>
      </w:r>
      <w:r w:rsidRPr="00B05234">
        <w:rPr>
          <w:rFonts w:ascii="Times New Roman" w:eastAsia="Times New Roman" w:hAnsi="Times New Roman" w:cs="Times New Roman"/>
          <w:sz w:val="18"/>
          <w:szCs w:val="18"/>
          <w:lang w:eastAsia="pt-BR"/>
        </w:rPr>
        <w:t>Otolaryngology.2009;34(5):447-454</w:t>
      </w:r>
    </w:p>
    <w:sectPr w:rsidR="00F22DEB" w:rsidRPr="00681BAE" w:rsidSect="00F22DEB">
      <w:headerReference w:type="default" r:id="rId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903" w:rsidRDefault="00084903" w:rsidP="00681BAE">
      <w:pPr>
        <w:spacing w:after="0" w:line="240" w:lineRule="auto"/>
      </w:pPr>
      <w:r>
        <w:separator/>
      </w:r>
    </w:p>
  </w:endnote>
  <w:endnote w:type="continuationSeparator" w:id="0">
    <w:p w:rsidR="00084903" w:rsidRDefault="00084903" w:rsidP="0068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903" w:rsidRDefault="00084903" w:rsidP="00681BAE">
      <w:pPr>
        <w:spacing w:after="0" w:line="240" w:lineRule="auto"/>
      </w:pPr>
      <w:r>
        <w:separator/>
      </w:r>
    </w:p>
  </w:footnote>
  <w:footnote w:type="continuationSeparator" w:id="0">
    <w:p w:rsidR="00084903" w:rsidRDefault="00084903" w:rsidP="00681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BAE" w:rsidRDefault="00681BAE">
    <w:pPr>
      <w:pStyle w:val="Cabealho"/>
    </w:pPr>
    <w:r>
      <w:rPr>
        <w:noProof/>
        <w:lang w:eastAsia="pt-BR"/>
      </w:rPr>
      <w:drawing>
        <wp:inline distT="0" distB="0" distL="0" distR="0" wp14:anchorId="081FDC75" wp14:editId="49592608">
          <wp:extent cx="1571625" cy="622487"/>
          <wp:effectExtent l="0" t="0" r="0" b="6350"/>
          <wp:docPr id="3" name="Imagem 3" descr="https://asbairj.org.br/wp-content/uploads/2025/04/ASBAI-R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bairj.org.br/wp-content/uploads/2025/04/ASBAI-RJ.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22487"/>
                  </a:xfrm>
                  <a:prstGeom prst="rect">
                    <a:avLst/>
                  </a:prstGeom>
                  <a:noFill/>
                  <a:ln>
                    <a:noFill/>
                  </a:ln>
                </pic:spPr>
              </pic:pic>
            </a:graphicData>
          </a:graphic>
        </wp:inline>
      </w:drawing>
    </w:r>
  </w:p>
  <w:p w:rsidR="00681BAE" w:rsidRDefault="00681BA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EB"/>
    <w:rsid w:val="00084903"/>
    <w:rsid w:val="00103046"/>
    <w:rsid w:val="001C4F47"/>
    <w:rsid w:val="00375586"/>
    <w:rsid w:val="004A132F"/>
    <w:rsid w:val="00681BAE"/>
    <w:rsid w:val="00AA7C6D"/>
    <w:rsid w:val="00AB06F1"/>
    <w:rsid w:val="00AD2714"/>
    <w:rsid w:val="00B05234"/>
    <w:rsid w:val="00B74AE0"/>
    <w:rsid w:val="00D43951"/>
    <w:rsid w:val="00D455CF"/>
    <w:rsid w:val="00F22DEB"/>
    <w:rsid w:val="00F77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052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2D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2DEB"/>
    <w:rPr>
      <w:rFonts w:ascii="Tahoma" w:hAnsi="Tahoma" w:cs="Tahoma"/>
      <w:sz w:val="16"/>
      <w:szCs w:val="16"/>
    </w:rPr>
  </w:style>
  <w:style w:type="character" w:customStyle="1" w:styleId="Ttulo1Char">
    <w:name w:val="Título 1 Char"/>
    <w:basedOn w:val="Fontepargpadro"/>
    <w:link w:val="Ttulo1"/>
    <w:uiPriority w:val="9"/>
    <w:rsid w:val="00B0523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B052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05234"/>
    <w:rPr>
      <w:b/>
      <w:bCs/>
    </w:rPr>
  </w:style>
  <w:style w:type="paragraph" w:styleId="Cabealho">
    <w:name w:val="header"/>
    <w:basedOn w:val="Normal"/>
    <w:link w:val="CabealhoChar"/>
    <w:uiPriority w:val="99"/>
    <w:unhideWhenUsed/>
    <w:rsid w:val="00681B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1BAE"/>
  </w:style>
  <w:style w:type="paragraph" w:styleId="Rodap">
    <w:name w:val="footer"/>
    <w:basedOn w:val="Normal"/>
    <w:link w:val="RodapChar"/>
    <w:uiPriority w:val="99"/>
    <w:unhideWhenUsed/>
    <w:rsid w:val="00681BAE"/>
    <w:pPr>
      <w:tabs>
        <w:tab w:val="center" w:pos="4252"/>
        <w:tab w:val="right" w:pos="8504"/>
      </w:tabs>
      <w:spacing w:after="0" w:line="240" w:lineRule="auto"/>
    </w:pPr>
  </w:style>
  <w:style w:type="character" w:customStyle="1" w:styleId="RodapChar">
    <w:name w:val="Rodapé Char"/>
    <w:basedOn w:val="Fontepargpadro"/>
    <w:link w:val="Rodap"/>
    <w:uiPriority w:val="99"/>
    <w:rsid w:val="00681B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052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2D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2DEB"/>
    <w:rPr>
      <w:rFonts w:ascii="Tahoma" w:hAnsi="Tahoma" w:cs="Tahoma"/>
      <w:sz w:val="16"/>
      <w:szCs w:val="16"/>
    </w:rPr>
  </w:style>
  <w:style w:type="character" w:customStyle="1" w:styleId="Ttulo1Char">
    <w:name w:val="Título 1 Char"/>
    <w:basedOn w:val="Fontepargpadro"/>
    <w:link w:val="Ttulo1"/>
    <w:uiPriority w:val="9"/>
    <w:rsid w:val="00B0523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B052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05234"/>
    <w:rPr>
      <w:b/>
      <w:bCs/>
    </w:rPr>
  </w:style>
  <w:style w:type="paragraph" w:styleId="Cabealho">
    <w:name w:val="header"/>
    <w:basedOn w:val="Normal"/>
    <w:link w:val="CabealhoChar"/>
    <w:uiPriority w:val="99"/>
    <w:unhideWhenUsed/>
    <w:rsid w:val="00681B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1BAE"/>
  </w:style>
  <w:style w:type="paragraph" w:styleId="Rodap">
    <w:name w:val="footer"/>
    <w:basedOn w:val="Normal"/>
    <w:link w:val="RodapChar"/>
    <w:uiPriority w:val="99"/>
    <w:unhideWhenUsed/>
    <w:rsid w:val="00681BAE"/>
    <w:pPr>
      <w:tabs>
        <w:tab w:val="center" w:pos="4252"/>
        <w:tab w:val="right" w:pos="8504"/>
      </w:tabs>
      <w:spacing w:after="0" w:line="240" w:lineRule="auto"/>
    </w:pPr>
  </w:style>
  <w:style w:type="character" w:customStyle="1" w:styleId="RodapChar">
    <w:name w:val="Rodapé Char"/>
    <w:basedOn w:val="Fontepargpadro"/>
    <w:link w:val="Rodap"/>
    <w:uiPriority w:val="99"/>
    <w:rsid w:val="00681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552622">
      <w:bodyDiv w:val="1"/>
      <w:marLeft w:val="0"/>
      <w:marRight w:val="0"/>
      <w:marTop w:val="0"/>
      <w:marBottom w:val="0"/>
      <w:divBdr>
        <w:top w:val="none" w:sz="0" w:space="0" w:color="auto"/>
        <w:left w:val="none" w:sz="0" w:space="0" w:color="auto"/>
        <w:bottom w:val="none" w:sz="0" w:space="0" w:color="auto"/>
        <w:right w:val="none" w:sz="0" w:space="0" w:color="auto"/>
      </w:divBdr>
    </w:div>
    <w:div w:id="1887719869">
      <w:bodyDiv w:val="1"/>
      <w:marLeft w:val="0"/>
      <w:marRight w:val="0"/>
      <w:marTop w:val="0"/>
      <w:marBottom w:val="0"/>
      <w:divBdr>
        <w:top w:val="none" w:sz="0" w:space="0" w:color="auto"/>
        <w:left w:val="none" w:sz="0" w:space="0" w:color="auto"/>
        <w:bottom w:val="none" w:sz="0" w:space="0" w:color="auto"/>
        <w:right w:val="none" w:sz="0" w:space="0" w:color="auto"/>
      </w:divBdr>
      <w:divsChild>
        <w:div w:id="992371942">
          <w:marLeft w:val="0"/>
          <w:marRight w:val="0"/>
          <w:marTop w:val="0"/>
          <w:marBottom w:val="0"/>
          <w:divBdr>
            <w:top w:val="none" w:sz="0" w:space="0" w:color="auto"/>
            <w:left w:val="none" w:sz="0" w:space="0" w:color="auto"/>
            <w:bottom w:val="none" w:sz="0" w:space="0" w:color="auto"/>
            <w:right w:val="none" w:sz="0" w:space="0" w:color="auto"/>
          </w:divBdr>
          <w:divsChild>
            <w:div w:id="1392845778">
              <w:marLeft w:val="0"/>
              <w:marRight w:val="0"/>
              <w:marTop w:val="0"/>
              <w:marBottom w:val="0"/>
              <w:divBdr>
                <w:top w:val="none" w:sz="0" w:space="0" w:color="auto"/>
                <w:left w:val="none" w:sz="0" w:space="0" w:color="auto"/>
                <w:bottom w:val="none" w:sz="0" w:space="0" w:color="auto"/>
                <w:right w:val="none" w:sz="0" w:space="0" w:color="auto"/>
              </w:divBdr>
            </w:div>
          </w:divsChild>
        </w:div>
        <w:div w:id="805900377">
          <w:marLeft w:val="0"/>
          <w:marRight w:val="0"/>
          <w:marTop w:val="0"/>
          <w:marBottom w:val="0"/>
          <w:divBdr>
            <w:top w:val="none" w:sz="0" w:space="0" w:color="auto"/>
            <w:left w:val="none" w:sz="0" w:space="0" w:color="auto"/>
            <w:bottom w:val="none" w:sz="0" w:space="0" w:color="auto"/>
            <w:right w:val="none" w:sz="0" w:space="0" w:color="auto"/>
          </w:divBdr>
          <w:divsChild>
            <w:div w:id="54549351">
              <w:marLeft w:val="0"/>
              <w:marRight w:val="0"/>
              <w:marTop w:val="0"/>
              <w:marBottom w:val="0"/>
              <w:divBdr>
                <w:top w:val="none" w:sz="0" w:space="0" w:color="auto"/>
                <w:left w:val="none" w:sz="0" w:space="0" w:color="auto"/>
                <w:bottom w:val="none" w:sz="0" w:space="0" w:color="auto"/>
                <w:right w:val="none" w:sz="0" w:space="0" w:color="auto"/>
              </w:divBdr>
            </w:div>
          </w:divsChild>
        </w:div>
        <w:div w:id="1172838985">
          <w:marLeft w:val="0"/>
          <w:marRight w:val="0"/>
          <w:marTop w:val="0"/>
          <w:marBottom w:val="0"/>
          <w:divBdr>
            <w:top w:val="none" w:sz="0" w:space="0" w:color="auto"/>
            <w:left w:val="none" w:sz="0" w:space="0" w:color="auto"/>
            <w:bottom w:val="none" w:sz="0" w:space="0" w:color="auto"/>
            <w:right w:val="none" w:sz="0" w:space="0" w:color="auto"/>
          </w:divBdr>
          <w:divsChild>
            <w:div w:id="17934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1194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Perelló</dc:creator>
  <cp:lastModifiedBy>Mariana Perelló</cp:lastModifiedBy>
  <cp:revision>2</cp:revision>
  <dcterms:created xsi:type="dcterms:W3CDTF">2026-03-15T20:36:00Z</dcterms:created>
  <dcterms:modified xsi:type="dcterms:W3CDTF">2026-03-15T20:36:00Z</dcterms:modified>
</cp:coreProperties>
</file>